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3D3" w:rsidRPr="008123D3" w:rsidRDefault="008123D3" w:rsidP="008123D3">
      <w:pPr>
        <w:spacing w:after="0" w:line="360" w:lineRule="auto"/>
        <w:rPr>
          <w:rFonts w:ascii="Calibri" w:eastAsia="Calibri" w:hAnsi="Calibri" w:cs="Calibri"/>
        </w:rPr>
      </w:pPr>
      <w:bookmarkStart w:id="0" w:name="_GoBack"/>
      <w:bookmarkEnd w:id="0"/>
      <w:r w:rsidRPr="008123D3">
        <w:rPr>
          <w:rFonts w:ascii="Calibri" w:eastAsia="Calibri" w:hAnsi="Calibri" w:cs="Calibri"/>
          <w:b/>
          <w:bCs/>
          <w:color w:val="333333"/>
          <w:u w:val="single"/>
        </w:rPr>
        <w:t>Secondment opportunities: 2 x Beyond Auditing Auditors (APIP)</w:t>
      </w:r>
      <w:r w:rsidRPr="008123D3">
        <w:rPr>
          <w:rFonts w:ascii="Calibri" w:eastAsia="Calibri" w:hAnsi="Calibri" w:cs="Calibri"/>
          <w:b/>
          <w:bCs/>
          <w:u w:val="single"/>
        </w:rPr>
        <w:t xml:space="preserve"> (Band H SCP 38 - £40,760 pa)</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 xml:space="preserve">This is an exciting secondment opportunity being offered as part of the </w:t>
      </w:r>
      <w:r w:rsidRPr="008123D3">
        <w:rPr>
          <w:rFonts w:ascii="Calibri" w:eastAsia="Calibri" w:hAnsi="Calibri" w:cs="Calibri"/>
        </w:rPr>
        <w:t>‘</w:t>
      </w:r>
      <w:r w:rsidRPr="008123D3">
        <w:rPr>
          <w:rFonts w:ascii="Calibri" w:eastAsia="Calibri" w:hAnsi="Calibri" w:cs="Calibri"/>
          <w:color w:val="333333"/>
        </w:rPr>
        <w:t>12 Reasons Programme</w:t>
      </w:r>
      <w:r w:rsidRPr="008123D3">
        <w:rPr>
          <w:rFonts w:ascii="Calibri" w:eastAsia="Calibri" w:hAnsi="Calibri" w:cs="Calibri"/>
        </w:rPr>
        <w:t xml:space="preserve">’ </w:t>
      </w:r>
      <w:r w:rsidRPr="008123D3">
        <w:rPr>
          <w:rFonts w:ascii="Calibri" w:eastAsia="Calibri" w:hAnsi="Calibri" w:cs="Calibri"/>
          <w:color w:val="333333"/>
        </w:rPr>
        <w:t xml:space="preserve">to join the Beyond Auditing Team as an Auditor (APIP).  This will initially be for 3 </w:t>
      </w:r>
      <w:proofErr w:type="gramStart"/>
      <w:r w:rsidRPr="008123D3">
        <w:rPr>
          <w:rFonts w:ascii="Calibri" w:eastAsia="Calibri" w:hAnsi="Calibri" w:cs="Calibri"/>
          <w:color w:val="333333"/>
        </w:rPr>
        <w:t>months, but</w:t>
      </w:r>
      <w:proofErr w:type="gramEnd"/>
      <w:r w:rsidRPr="008123D3">
        <w:rPr>
          <w:rFonts w:ascii="Calibri" w:eastAsia="Calibri" w:hAnsi="Calibri" w:cs="Calibri"/>
          <w:color w:val="333333"/>
        </w:rPr>
        <w:t xml:space="preserve"> may be extended.</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b/>
          <w:bCs/>
          <w:color w:val="333333"/>
        </w:rPr>
        <w:br/>
        <w:t>The Beyond Auditing journey so far?</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Beyond Auditing began in Sandwell Children’s Trust in May 2018 initially with two Auditors and has slowly grown to become a team of 5. Each bringing their unique and collective knowledge, skills and practice experience as part of our improvement journey. Beyond Auditing is an innovative approach to practice development and improvement. The approach builds upon the existing skills of practitioners to develop and enhance their practice to increase their effectiveness. Through coaching conversations, live practice observations of visits, multi-agency meetings, supervision and audit we support social workers and their managers to improve outcomes for children. For practitioners, it provides a reflective space to evaluate their practice and understand what adjustments might be needed for practice to consistently be rated as good.</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b/>
          <w:bCs/>
          <w:color w:val="333333"/>
        </w:rPr>
        <w:br/>
        <w:t>What will you get from us?</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You will be provided with the opportunity to be part of the B</w:t>
      </w:r>
      <w:r w:rsidRPr="008123D3">
        <w:rPr>
          <w:rFonts w:ascii="Calibri" w:eastAsia="Calibri" w:hAnsi="Calibri" w:cs="Calibri"/>
        </w:rPr>
        <w:t xml:space="preserve">eyond </w:t>
      </w:r>
      <w:r w:rsidRPr="008123D3">
        <w:rPr>
          <w:rFonts w:ascii="Calibri" w:eastAsia="Calibri" w:hAnsi="Calibri" w:cs="Calibri"/>
          <w:color w:val="333333"/>
        </w:rPr>
        <w:t>A</w:t>
      </w:r>
      <w:r w:rsidRPr="008123D3">
        <w:rPr>
          <w:rFonts w:ascii="Calibri" w:eastAsia="Calibri" w:hAnsi="Calibri" w:cs="Calibri"/>
        </w:rPr>
        <w:t>uditing</w:t>
      </w:r>
      <w:r w:rsidRPr="008123D3">
        <w:rPr>
          <w:rFonts w:ascii="Calibri" w:eastAsia="Calibri" w:hAnsi="Calibri" w:cs="Calibri"/>
          <w:color w:val="333333"/>
        </w:rPr>
        <w:t xml:space="preserve"> team which alongside other key initiatives is at the heart of practice development within Sandwell. In doing so, you be able to strengthen your knowledge and skills in relation to quality assessments, planning and ways of understanding children’s lived experience across the service. We will support you to develop your auditing skills to use this as a tool to </w:t>
      </w:r>
      <w:r w:rsidRPr="008123D3">
        <w:rPr>
          <w:rFonts w:ascii="Calibri" w:eastAsia="Calibri" w:hAnsi="Calibri" w:cs="Calibri"/>
        </w:rPr>
        <w:t>support your understanding of the</w:t>
      </w:r>
      <w:r w:rsidRPr="008123D3">
        <w:rPr>
          <w:rFonts w:ascii="Calibri" w:eastAsia="Calibri" w:hAnsi="Calibri" w:cs="Calibri"/>
          <w:color w:val="333333"/>
        </w:rPr>
        <w:t xml:space="preserve"> child’s </w:t>
      </w:r>
      <w:r w:rsidRPr="008123D3">
        <w:rPr>
          <w:rFonts w:ascii="Calibri" w:eastAsia="Calibri" w:hAnsi="Calibri" w:cs="Calibri"/>
        </w:rPr>
        <w:t>j</w:t>
      </w:r>
      <w:r w:rsidRPr="008123D3">
        <w:rPr>
          <w:rFonts w:ascii="Calibri" w:eastAsia="Calibri" w:hAnsi="Calibri" w:cs="Calibri"/>
          <w:color w:val="333333"/>
        </w:rPr>
        <w:t>ourney</w:t>
      </w:r>
      <w:r w:rsidRPr="008123D3">
        <w:rPr>
          <w:rFonts w:ascii="Calibri" w:eastAsia="Calibri" w:hAnsi="Calibri" w:cs="Calibri"/>
        </w:rPr>
        <w:t xml:space="preserve"> and</w:t>
      </w:r>
      <w:r w:rsidRPr="008123D3">
        <w:rPr>
          <w:rFonts w:ascii="Calibri" w:eastAsia="Calibri" w:hAnsi="Calibri" w:cs="Calibri"/>
          <w:color w:val="333333"/>
        </w:rPr>
        <w:t xml:space="preserve"> impro</w:t>
      </w:r>
      <w:r w:rsidRPr="008123D3">
        <w:rPr>
          <w:rFonts w:ascii="Calibri" w:eastAsia="Calibri" w:hAnsi="Calibri" w:cs="Calibri"/>
        </w:rPr>
        <w:t xml:space="preserve">ve </w:t>
      </w:r>
      <w:r w:rsidRPr="008123D3">
        <w:rPr>
          <w:rFonts w:ascii="Calibri" w:eastAsia="Calibri" w:hAnsi="Calibri" w:cs="Calibri"/>
          <w:color w:val="333333"/>
        </w:rPr>
        <w:t>their outcomes.</w:t>
      </w:r>
    </w:p>
    <w:p w:rsidR="008123D3" w:rsidRPr="008123D3" w:rsidRDefault="008123D3" w:rsidP="008123D3">
      <w:pPr>
        <w:spacing w:after="0" w:line="360" w:lineRule="auto"/>
        <w:rPr>
          <w:rFonts w:ascii="Calibri" w:eastAsia="Calibri" w:hAnsi="Calibri" w:cs="Calibri"/>
        </w:rPr>
      </w:pP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b/>
          <w:bCs/>
          <w:color w:val="333333"/>
        </w:rPr>
        <w:t>Who are you?</w:t>
      </w: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 xml:space="preserve">We need you to be an experienced practitioner </w:t>
      </w:r>
      <w:r w:rsidRPr="008123D3">
        <w:rPr>
          <w:rFonts w:ascii="Calibri" w:eastAsia="Calibri" w:hAnsi="Calibri" w:cs="Calibri"/>
        </w:rPr>
        <w:t xml:space="preserve">who has been </w:t>
      </w:r>
      <w:r w:rsidRPr="008123D3">
        <w:rPr>
          <w:rFonts w:ascii="Calibri" w:eastAsia="Calibri" w:hAnsi="Calibri" w:cs="Calibri"/>
          <w:color w:val="333333"/>
        </w:rPr>
        <w:t>qualified for 3 year</w:t>
      </w:r>
      <w:r w:rsidRPr="008123D3">
        <w:rPr>
          <w:rFonts w:ascii="Calibri" w:eastAsia="Calibri" w:hAnsi="Calibri" w:cs="Calibri"/>
        </w:rPr>
        <w:t xml:space="preserve">s or more. You will have </w:t>
      </w:r>
      <w:r w:rsidRPr="008123D3">
        <w:rPr>
          <w:rFonts w:ascii="Calibri" w:eastAsia="Calibri" w:hAnsi="Calibri" w:cs="Calibri"/>
          <w:color w:val="333333"/>
        </w:rPr>
        <w:t>progressed complex cases</w:t>
      </w:r>
      <w:r w:rsidRPr="008123D3">
        <w:rPr>
          <w:rFonts w:ascii="Calibri" w:eastAsia="Calibri" w:hAnsi="Calibri" w:cs="Calibri"/>
        </w:rPr>
        <w:t xml:space="preserve"> be able to </w:t>
      </w:r>
      <w:r w:rsidRPr="008123D3">
        <w:rPr>
          <w:rFonts w:ascii="Calibri" w:eastAsia="Calibri" w:hAnsi="Calibri" w:cs="Calibri"/>
          <w:color w:val="333333"/>
        </w:rPr>
        <w:t>understan</w:t>
      </w:r>
      <w:r w:rsidRPr="008123D3">
        <w:rPr>
          <w:rFonts w:ascii="Calibri" w:eastAsia="Calibri" w:hAnsi="Calibri" w:cs="Calibri"/>
        </w:rPr>
        <w:t>d</w:t>
      </w:r>
      <w:r w:rsidRPr="008123D3">
        <w:rPr>
          <w:rFonts w:ascii="Calibri" w:eastAsia="Calibri" w:hAnsi="Calibri" w:cs="Calibri"/>
          <w:color w:val="333333"/>
        </w:rPr>
        <w:t xml:space="preserve"> and demonstrate what good social work practice looks like. You will </w:t>
      </w:r>
      <w:proofErr w:type="gramStart"/>
      <w:r w:rsidRPr="008123D3">
        <w:rPr>
          <w:rFonts w:ascii="Calibri" w:eastAsia="Calibri" w:hAnsi="Calibri" w:cs="Calibri"/>
          <w:color w:val="333333"/>
        </w:rPr>
        <w:t>be someone who is</w:t>
      </w:r>
      <w:proofErr w:type="gramEnd"/>
      <w:r w:rsidRPr="008123D3">
        <w:rPr>
          <w:rFonts w:ascii="Calibri" w:eastAsia="Calibri" w:hAnsi="Calibri" w:cs="Calibri"/>
          <w:color w:val="333333"/>
        </w:rPr>
        <w:t xml:space="preserve"> both passionate and ambitious for our children.</w:t>
      </w:r>
    </w:p>
    <w:p w:rsidR="008123D3" w:rsidRPr="008123D3" w:rsidRDefault="008123D3" w:rsidP="008123D3">
      <w:pPr>
        <w:spacing w:after="0" w:line="360" w:lineRule="auto"/>
        <w:rPr>
          <w:rFonts w:ascii="Calibri" w:eastAsia="Calibri" w:hAnsi="Calibri" w:cs="Calibri"/>
        </w:rPr>
      </w:pP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Recognising the important balance</w:t>
      </w:r>
      <w:r w:rsidRPr="008123D3">
        <w:rPr>
          <w:rFonts w:ascii="Calibri" w:eastAsia="Calibri" w:hAnsi="Calibri" w:cs="Calibri"/>
        </w:rPr>
        <w:t xml:space="preserve"> between</w:t>
      </w:r>
      <w:r w:rsidRPr="008123D3">
        <w:rPr>
          <w:rFonts w:ascii="Calibri" w:eastAsia="Calibri" w:hAnsi="Calibri" w:cs="Calibri"/>
          <w:color w:val="333333"/>
        </w:rPr>
        <w:t xml:space="preserve"> process vs in</w:t>
      </w:r>
      <w:r w:rsidRPr="008123D3">
        <w:rPr>
          <w:rFonts w:ascii="Calibri" w:eastAsia="Calibri" w:hAnsi="Calibri" w:cs="Calibri"/>
        </w:rPr>
        <w:t>tervention/</w:t>
      </w:r>
      <w:r w:rsidRPr="008123D3">
        <w:rPr>
          <w:rFonts w:ascii="Calibri" w:eastAsia="Calibri" w:hAnsi="Calibri" w:cs="Calibri"/>
          <w:color w:val="333333"/>
        </w:rPr>
        <w:t xml:space="preserve">impact </w:t>
      </w:r>
      <w:r w:rsidRPr="008123D3">
        <w:rPr>
          <w:rFonts w:ascii="Calibri" w:eastAsia="Calibri" w:hAnsi="Calibri" w:cs="Calibri"/>
        </w:rPr>
        <w:t>alongside</w:t>
      </w:r>
      <w:r w:rsidRPr="008123D3">
        <w:rPr>
          <w:rFonts w:ascii="Calibri" w:eastAsia="Calibri" w:hAnsi="Calibri" w:cs="Calibri"/>
          <w:color w:val="333333"/>
        </w:rPr>
        <w:t xml:space="preserve"> </w:t>
      </w:r>
      <w:proofErr w:type="gramStart"/>
      <w:r w:rsidRPr="008123D3">
        <w:rPr>
          <w:rFonts w:ascii="Calibri" w:eastAsia="Calibri" w:hAnsi="Calibri" w:cs="Calibri"/>
          <w:color w:val="333333"/>
        </w:rPr>
        <w:t>relationship based</w:t>
      </w:r>
      <w:proofErr w:type="gramEnd"/>
      <w:r w:rsidRPr="008123D3">
        <w:rPr>
          <w:rFonts w:ascii="Calibri" w:eastAsia="Calibri" w:hAnsi="Calibri" w:cs="Calibri"/>
          <w:color w:val="333333"/>
        </w:rPr>
        <w:t xml:space="preserve"> practice you will be able to use your skills, knowledge and experience to strengthen the engagement of children, their families, partner agencies. You will be able to challenge effectively</w:t>
      </w:r>
      <w:r w:rsidRPr="008123D3">
        <w:rPr>
          <w:rFonts w:ascii="Calibri" w:eastAsia="Calibri" w:hAnsi="Calibri" w:cs="Calibri"/>
        </w:rPr>
        <w:t>,</w:t>
      </w:r>
      <w:r w:rsidRPr="008123D3">
        <w:rPr>
          <w:rFonts w:ascii="Calibri" w:eastAsia="Calibri" w:hAnsi="Calibri" w:cs="Calibri"/>
          <w:color w:val="333333"/>
        </w:rPr>
        <w:t xml:space="preserve"> be inquisitive and tenacious in your pursuit of securing better outcomes for children. You will be able to use your skills that you have developed in terms of your substantive role or part of your continuing </w:t>
      </w:r>
      <w:r w:rsidRPr="008123D3">
        <w:rPr>
          <w:rFonts w:ascii="Calibri" w:eastAsia="Calibri" w:hAnsi="Calibri" w:cs="Calibri"/>
          <w:color w:val="333333"/>
        </w:rPr>
        <w:lastRenderedPageBreak/>
        <w:t>career progression.  It is a demanding yet rewarding opportunity to be at the heart of practice development and our improvement journey in Sandwell!</w:t>
      </w:r>
    </w:p>
    <w:p w:rsidR="008123D3" w:rsidRPr="008123D3" w:rsidRDefault="008123D3" w:rsidP="008123D3">
      <w:pPr>
        <w:spacing w:after="0" w:line="360" w:lineRule="auto"/>
        <w:rPr>
          <w:rFonts w:ascii="Calibri" w:eastAsia="Calibri" w:hAnsi="Calibri" w:cs="Calibri"/>
        </w:rPr>
      </w:pP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 xml:space="preserve">Expressions of interest should be emailed to Sara Graves, Beyond Auditing Lead – </w:t>
      </w:r>
      <w:hyperlink r:id="rId4" w:history="1">
        <w:r w:rsidRPr="008123D3">
          <w:rPr>
            <w:rFonts w:ascii="Calibri" w:eastAsia="Calibri" w:hAnsi="Calibri" w:cs="Calibri"/>
            <w:color w:val="0563C1"/>
            <w:u w:val="single"/>
          </w:rPr>
          <w:t>sara_graves@sandwellchildrenstrust.org</w:t>
        </w:r>
      </w:hyperlink>
      <w:r w:rsidRPr="008123D3">
        <w:rPr>
          <w:rFonts w:ascii="Calibri" w:eastAsia="Calibri" w:hAnsi="Calibri" w:cs="Calibri"/>
          <w:color w:val="333333"/>
        </w:rPr>
        <w:t xml:space="preserve"> by 5.00 pm on </w:t>
      </w:r>
      <w:r w:rsidR="008A2930">
        <w:rPr>
          <w:rFonts w:ascii="Calibri" w:eastAsia="Calibri" w:hAnsi="Calibri" w:cs="Calibri"/>
          <w:color w:val="333333"/>
        </w:rPr>
        <w:t>Monday 21</w:t>
      </w:r>
      <w:proofErr w:type="gramStart"/>
      <w:r w:rsidR="008A2930" w:rsidRPr="008A2930">
        <w:rPr>
          <w:rFonts w:ascii="Calibri" w:eastAsia="Calibri" w:hAnsi="Calibri" w:cs="Calibri"/>
          <w:color w:val="333333"/>
          <w:vertAlign w:val="superscript"/>
        </w:rPr>
        <w:t>st</w:t>
      </w:r>
      <w:r w:rsidR="008A2930">
        <w:rPr>
          <w:rFonts w:ascii="Calibri" w:eastAsia="Calibri" w:hAnsi="Calibri" w:cs="Calibri"/>
          <w:color w:val="333333"/>
        </w:rPr>
        <w:t xml:space="preserve"> </w:t>
      </w:r>
      <w:r w:rsidRPr="008123D3">
        <w:rPr>
          <w:rFonts w:ascii="Calibri" w:eastAsia="Calibri" w:hAnsi="Calibri" w:cs="Calibri"/>
        </w:rPr>
        <w:t xml:space="preserve"> </w:t>
      </w:r>
      <w:r w:rsidRPr="008123D3">
        <w:rPr>
          <w:rFonts w:ascii="Calibri" w:eastAsia="Calibri" w:hAnsi="Calibri" w:cs="Calibri"/>
          <w:color w:val="333333"/>
        </w:rPr>
        <w:t>October</w:t>
      </w:r>
      <w:proofErr w:type="gramEnd"/>
      <w:r w:rsidRPr="008123D3">
        <w:rPr>
          <w:rFonts w:ascii="Calibri" w:eastAsia="Calibri" w:hAnsi="Calibri" w:cs="Calibri"/>
          <w:color w:val="333333"/>
        </w:rPr>
        <w:t xml:space="preserve"> 2019.   This should be on one side of A4 detailing your skills and experience.</w:t>
      </w:r>
    </w:p>
    <w:p w:rsidR="00FE51E8" w:rsidRDefault="00FE51E8"/>
    <w:sectPr w:rsidR="00FE5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D3"/>
    <w:rsid w:val="008123D3"/>
    <w:rsid w:val="008A2930"/>
    <w:rsid w:val="00D221E6"/>
    <w:rsid w:val="00FE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626C6-6365-46DD-8A21-39B6C922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_graves@sandwellchildren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Nicola1 Green</dc:creator>
  <cp:keywords/>
  <dc:description/>
  <cp:lastModifiedBy>Jackie Hodgkins</cp:lastModifiedBy>
  <cp:revision>2</cp:revision>
  <dcterms:created xsi:type="dcterms:W3CDTF">2019-10-14T11:51:00Z</dcterms:created>
  <dcterms:modified xsi:type="dcterms:W3CDTF">2019-10-14T11:51:00Z</dcterms:modified>
</cp:coreProperties>
</file>