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B3" w:rsidRPr="006B5766" w:rsidRDefault="00306AD8" w:rsidP="009067B3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6B5766">
        <w:rPr>
          <w:rFonts w:ascii="Arial" w:hAnsi="Arial" w:cs="Arial"/>
          <w:b/>
          <w:sz w:val="18"/>
          <w:szCs w:val="18"/>
          <w:u w:val="single"/>
        </w:rPr>
        <w:t>Practice Guidance:</w:t>
      </w:r>
      <w:r w:rsidR="007D0E4B" w:rsidRPr="006B576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06008" w:rsidRPr="006B5766">
        <w:rPr>
          <w:rFonts w:ascii="Arial" w:hAnsi="Arial" w:cs="Arial"/>
          <w:b/>
          <w:sz w:val="18"/>
          <w:szCs w:val="18"/>
          <w:u w:val="single"/>
        </w:rPr>
        <w:t xml:space="preserve">IRO </w:t>
      </w:r>
      <w:r w:rsidR="009834D9" w:rsidRPr="006B5766">
        <w:rPr>
          <w:rFonts w:ascii="Arial" w:hAnsi="Arial" w:cs="Arial"/>
          <w:b/>
          <w:sz w:val="18"/>
          <w:szCs w:val="18"/>
          <w:u w:val="single"/>
        </w:rPr>
        <w:t xml:space="preserve">and CP Chairs </w:t>
      </w:r>
      <w:r w:rsidR="00F6728D" w:rsidRPr="006B5766">
        <w:rPr>
          <w:rFonts w:ascii="Arial" w:hAnsi="Arial" w:cs="Arial"/>
          <w:b/>
          <w:sz w:val="18"/>
          <w:szCs w:val="18"/>
          <w:u w:val="single"/>
        </w:rPr>
        <w:t>Challenge</w:t>
      </w:r>
      <w:r w:rsidR="00DA358C" w:rsidRPr="006B5766">
        <w:rPr>
          <w:rFonts w:ascii="Arial" w:hAnsi="Arial" w:cs="Arial"/>
          <w:b/>
          <w:sz w:val="18"/>
          <w:szCs w:val="18"/>
          <w:u w:val="single"/>
        </w:rPr>
        <w:t xml:space="preserve"> and</w:t>
      </w:r>
      <w:r w:rsidR="009A7293" w:rsidRPr="006B5766">
        <w:rPr>
          <w:rFonts w:ascii="Arial" w:hAnsi="Arial" w:cs="Arial"/>
          <w:b/>
          <w:sz w:val="18"/>
          <w:szCs w:val="18"/>
          <w:u w:val="single"/>
        </w:rPr>
        <w:t xml:space="preserve"> Resolution </w:t>
      </w:r>
      <w:r w:rsidR="005B77F6" w:rsidRPr="006B5766">
        <w:rPr>
          <w:rFonts w:ascii="Arial" w:hAnsi="Arial" w:cs="Arial"/>
          <w:b/>
          <w:sz w:val="18"/>
          <w:szCs w:val="18"/>
          <w:u w:val="single"/>
        </w:rPr>
        <w:t>Process</w:t>
      </w:r>
    </w:p>
    <w:p w:rsidR="00584E78" w:rsidRPr="006B5766" w:rsidRDefault="009067B3" w:rsidP="009067B3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6B5766">
        <w:rPr>
          <w:rFonts w:ascii="Arial" w:hAnsi="Arial" w:cs="Arial"/>
          <w:b/>
          <w:sz w:val="18"/>
          <w:szCs w:val="18"/>
          <w:u w:val="single"/>
        </w:rPr>
        <w:t>Overview</w:t>
      </w:r>
    </w:p>
    <w:p w:rsidR="009067B3" w:rsidRPr="006B5766" w:rsidRDefault="009067B3" w:rsidP="009067B3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306AD8" w:rsidRPr="006B5766" w:rsidRDefault="00F5289B" w:rsidP="00306AD8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 xml:space="preserve">The statutory duties of an IRO are set out in the </w:t>
      </w:r>
      <w:r w:rsidR="00306AD8" w:rsidRPr="006B5766">
        <w:rPr>
          <w:rFonts w:ascii="Arial" w:hAnsi="Arial" w:cs="Arial"/>
          <w:sz w:val="18"/>
          <w:szCs w:val="18"/>
        </w:rPr>
        <w:t>“IRO Handbook Statutory Guidance for Independent Reviewing Officers and Local Authorities in relation to case management and review for Looked After Children” DCSF 2010.</w:t>
      </w:r>
    </w:p>
    <w:p w:rsidR="003179F2" w:rsidRPr="006B5766" w:rsidRDefault="00306AD8" w:rsidP="00306AD8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>The IRO has a statutory duty to monitor the performance by the local authority of their func</w:t>
      </w:r>
      <w:r w:rsidR="00E65772" w:rsidRPr="006B5766">
        <w:rPr>
          <w:rFonts w:ascii="Arial" w:hAnsi="Arial" w:cs="Arial"/>
          <w:sz w:val="18"/>
          <w:szCs w:val="18"/>
        </w:rPr>
        <w:t>tions in relation to individual children’s</w:t>
      </w:r>
      <w:r w:rsidRPr="006B5766">
        <w:rPr>
          <w:rFonts w:ascii="Arial" w:hAnsi="Arial" w:cs="Arial"/>
          <w:sz w:val="18"/>
          <w:szCs w:val="18"/>
        </w:rPr>
        <w:t xml:space="preserve"> case</w:t>
      </w:r>
      <w:r w:rsidR="00E65772" w:rsidRPr="006B5766">
        <w:rPr>
          <w:rFonts w:ascii="Arial" w:hAnsi="Arial" w:cs="Arial"/>
          <w:sz w:val="18"/>
          <w:szCs w:val="18"/>
        </w:rPr>
        <w:t>s</w:t>
      </w:r>
      <w:r w:rsidRPr="006B5766">
        <w:rPr>
          <w:rFonts w:ascii="Arial" w:hAnsi="Arial" w:cs="Arial"/>
          <w:sz w:val="18"/>
          <w:szCs w:val="18"/>
        </w:rPr>
        <w:t xml:space="preserve"> and to resolve problems arising out of the care planning process. </w:t>
      </w:r>
      <w:r w:rsidR="00E65772" w:rsidRPr="006B5766">
        <w:rPr>
          <w:rFonts w:ascii="Arial" w:hAnsi="Arial" w:cs="Arial"/>
          <w:sz w:val="18"/>
          <w:szCs w:val="18"/>
        </w:rPr>
        <w:t xml:space="preserve">The Trust’s </w:t>
      </w:r>
      <w:r w:rsidR="00DA358C" w:rsidRPr="006B5766">
        <w:rPr>
          <w:rFonts w:ascii="Arial" w:hAnsi="Arial" w:cs="Arial"/>
          <w:sz w:val="18"/>
          <w:szCs w:val="18"/>
        </w:rPr>
        <w:t xml:space="preserve">Quality Assurance Service (QAS) </w:t>
      </w:r>
      <w:r w:rsidR="003179F2" w:rsidRPr="006B5766">
        <w:rPr>
          <w:rFonts w:ascii="Arial" w:hAnsi="Arial" w:cs="Arial"/>
          <w:sz w:val="18"/>
          <w:szCs w:val="18"/>
        </w:rPr>
        <w:t>will apply</w:t>
      </w:r>
      <w:r w:rsidR="00F95E9D" w:rsidRPr="006B5766">
        <w:rPr>
          <w:rFonts w:ascii="Arial" w:hAnsi="Arial" w:cs="Arial"/>
          <w:sz w:val="18"/>
          <w:szCs w:val="18"/>
        </w:rPr>
        <w:t xml:space="preserve"> the same principles to the child protection planning process. </w:t>
      </w:r>
      <w:r w:rsidR="009E2AC4" w:rsidRPr="006B5766">
        <w:rPr>
          <w:rFonts w:ascii="Arial" w:hAnsi="Arial" w:cs="Arial"/>
          <w:sz w:val="18"/>
          <w:szCs w:val="18"/>
        </w:rPr>
        <w:t>This will include identifying highlighting good practice in addition to providing challenge and resolving problems.</w:t>
      </w:r>
    </w:p>
    <w:p w:rsidR="00F6728D" w:rsidRPr="006B5766" w:rsidRDefault="00306AD8" w:rsidP="00F5289B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>Challenge and resolution are an integral part of the IRO</w:t>
      </w:r>
      <w:r w:rsidR="009834D9" w:rsidRPr="006B5766">
        <w:rPr>
          <w:rFonts w:ascii="Arial" w:hAnsi="Arial" w:cs="Arial"/>
          <w:sz w:val="18"/>
          <w:szCs w:val="18"/>
        </w:rPr>
        <w:t xml:space="preserve"> and CP Chairs</w:t>
      </w:r>
      <w:r w:rsidRPr="006B5766">
        <w:rPr>
          <w:rFonts w:ascii="Arial" w:hAnsi="Arial" w:cs="Arial"/>
          <w:sz w:val="18"/>
          <w:szCs w:val="18"/>
        </w:rPr>
        <w:t xml:space="preserve"> role</w:t>
      </w:r>
      <w:r w:rsidR="00DA358C" w:rsidRPr="006B5766">
        <w:rPr>
          <w:rFonts w:ascii="Arial" w:hAnsi="Arial" w:cs="Arial"/>
          <w:sz w:val="18"/>
          <w:szCs w:val="18"/>
        </w:rPr>
        <w:t>. Id</w:t>
      </w:r>
      <w:r w:rsidRPr="006B5766">
        <w:rPr>
          <w:rFonts w:ascii="Arial" w:hAnsi="Arial" w:cs="Arial"/>
          <w:sz w:val="18"/>
          <w:szCs w:val="18"/>
        </w:rPr>
        <w:t xml:space="preserve">eally resolution processes are there to resolve any problems at the lowest level and as quickly </w:t>
      </w:r>
      <w:r w:rsidR="003179F2" w:rsidRPr="006B5766">
        <w:rPr>
          <w:rFonts w:ascii="Arial" w:hAnsi="Arial" w:cs="Arial"/>
          <w:sz w:val="18"/>
          <w:szCs w:val="18"/>
        </w:rPr>
        <w:t xml:space="preserve">and completely </w:t>
      </w:r>
      <w:r w:rsidR="00DA358C" w:rsidRPr="006B5766">
        <w:rPr>
          <w:rFonts w:ascii="Arial" w:hAnsi="Arial" w:cs="Arial"/>
          <w:sz w:val="18"/>
          <w:szCs w:val="18"/>
        </w:rPr>
        <w:t>as possible with t</w:t>
      </w:r>
      <w:r w:rsidR="003179F2" w:rsidRPr="006B5766">
        <w:rPr>
          <w:rFonts w:ascii="Arial" w:hAnsi="Arial" w:cs="Arial"/>
          <w:sz w:val="18"/>
          <w:szCs w:val="18"/>
        </w:rPr>
        <w:t>he ch</w:t>
      </w:r>
      <w:r w:rsidR="00DA358C" w:rsidRPr="006B5766">
        <w:rPr>
          <w:rFonts w:ascii="Arial" w:hAnsi="Arial" w:cs="Arial"/>
          <w:sz w:val="18"/>
          <w:szCs w:val="18"/>
        </w:rPr>
        <w:t>ild’s best interest r</w:t>
      </w:r>
      <w:r w:rsidR="003179F2" w:rsidRPr="006B5766">
        <w:rPr>
          <w:rFonts w:ascii="Arial" w:hAnsi="Arial" w:cs="Arial"/>
          <w:sz w:val="18"/>
          <w:szCs w:val="18"/>
        </w:rPr>
        <w:t>emain</w:t>
      </w:r>
      <w:r w:rsidR="00DA358C" w:rsidRPr="006B5766">
        <w:rPr>
          <w:rFonts w:ascii="Arial" w:hAnsi="Arial" w:cs="Arial"/>
          <w:sz w:val="18"/>
          <w:szCs w:val="18"/>
        </w:rPr>
        <w:t xml:space="preserve">ing at the centre of </w:t>
      </w:r>
      <w:r w:rsidR="003179F2" w:rsidRPr="006B5766">
        <w:rPr>
          <w:rFonts w:ascii="Arial" w:hAnsi="Arial" w:cs="Arial"/>
          <w:sz w:val="18"/>
          <w:szCs w:val="18"/>
        </w:rPr>
        <w:t xml:space="preserve">the challenge and dispute resolution process. </w:t>
      </w:r>
    </w:p>
    <w:p w:rsidR="00DA358C" w:rsidRPr="006B5766" w:rsidRDefault="00DA358C" w:rsidP="00F5289B">
      <w:pPr>
        <w:rPr>
          <w:rFonts w:ascii="Arial" w:hAnsi="Arial" w:cs="Arial"/>
          <w:b/>
          <w:sz w:val="18"/>
          <w:szCs w:val="18"/>
          <w:u w:val="single"/>
        </w:rPr>
      </w:pPr>
      <w:r w:rsidRPr="006B5766">
        <w:rPr>
          <w:rFonts w:ascii="Arial" w:hAnsi="Arial" w:cs="Arial"/>
          <w:b/>
          <w:sz w:val="18"/>
          <w:szCs w:val="18"/>
          <w:u w:val="single"/>
        </w:rPr>
        <w:t>Stages of Resolution</w:t>
      </w:r>
    </w:p>
    <w:p w:rsidR="005B77F6" w:rsidRPr="006B5766" w:rsidRDefault="00CC498E" w:rsidP="005B77F6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b/>
          <w:sz w:val="18"/>
          <w:szCs w:val="18"/>
        </w:rPr>
        <w:t>Informal Resolution</w:t>
      </w:r>
      <w:r w:rsidR="005B77F6" w:rsidRPr="006B5766">
        <w:rPr>
          <w:rFonts w:ascii="Arial" w:hAnsi="Arial" w:cs="Arial"/>
          <w:b/>
          <w:sz w:val="18"/>
          <w:szCs w:val="18"/>
        </w:rPr>
        <w:t xml:space="preserve"> </w:t>
      </w:r>
      <w:r w:rsidR="00DA358C" w:rsidRPr="006B5766">
        <w:rPr>
          <w:rFonts w:ascii="Arial" w:hAnsi="Arial" w:cs="Arial"/>
          <w:b/>
          <w:sz w:val="18"/>
          <w:szCs w:val="18"/>
        </w:rPr>
        <w:t xml:space="preserve">– </w:t>
      </w:r>
      <w:r w:rsidR="00DA358C" w:rsidRPr="006B5766">
        <w:rPr>
          <w:rFonts w:ascii="Arial" w:hAnsi="Arial" w:cs="Arial"/>
          <w:sz w:val="18"/>
          <w:szCs w:val="18"/>
        </w:rPr>
        <w:t xml:space="preserve">To be undertaken in all situations as a means of trying to reach a collaborative outcome of the issue.  Generally, this will be undertaken in direct communication with the Social Worker and/or Team Manager though may on occasions include direct communication with a Service Manager, or Head of Service. </w:t>
      </w:r>
    </w:p>
    <w:p w:rsidR="00DA358C" w:rsidRPr="006B5766" w:rsidRDefault="00DA358C" w:rsidP="005B77F6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b/>
          <w:sz w:val="18"/>
          <w:szCs w:val="18"/>
        </w:rPr>
        <w:t xml:space="preserve">Formal Resolution – </w:t>
      </w:r>
      <w:r w:rsidRPr="006B5766">
        <w:rPr>
          <w:rFonts w:ascii="Arial" w:hAnsi="Arial" w:cs="Arial"/>
          <w:sz w:val="18"/>
          <w:szCs w:val="18"/>
        </w:rPr>
        <w:t>Should only be commenced where informal resolution has not resulted in achieving a positive outcome for the child and where the area to be addressed remains outstanding.</w:t>
      </w:r>
      <w:r w:rsidRPr="006B5766">
        <w:rPr>
          <w:rFonts w:ascii="Arial" w:hAnsi="Arial" w:cs="Arial"/>
          <w:b/>
          <w:sz w:val="18"/>
          <w:szCs w:val="18"/>
        </w:rPr>
        <w:t xml:space="preserve"> </w:t>
      </w:r>
      <w:r w:rsidRPr="006B5766">
        <w:rPr>
          <w:rFonts w:ascii="Arial" w:hAnsi="Arial" w:cs="Arial"/>
          <w:sz w:val="18"/>
          <w:szCs w:val="18"/>
        </w:rPr>
        <w:t>The IRO or CP Chair will liaise with a Team Manager within the QAS service before starting the formal stages of resolution so that compliance with the stages can then be monitored.</w:t>
      </w:r>
      <w:r w:rsidRPr="006B5766">
        <w:rPr>
          <w:rFonts w:ascii="Arial" w:hAnsi="Arial" w:cs="Arial"/>
          <w:b/>
          <w:sz w:val="18"/>
          <w:szCs w:val="18"/>
        </w:rPr>
        <w:t xml:space="preserve"> </w:t>
      </w:r>
      <w:r w:rsidRPr="006B5766">
        <w:rPr>
          <w:rFonts w:ascii="Arial" w:hAnsi="Arial" w:cs="Arial"/>
          <w:sz w:val="18"/>
          <w:szCs w:val="18"/>
        </w:rPr>
        <w:t xml:space="preserve">The stages and timescales for the formal stages of resolution are as </w:t>
      </w:r>
      <w:r w:rsidR="005211E4" w:rsidRPr="006B5766">
        <w:rPr>
          <w:rFonts w:ascii="Arial" w:hAnsi="Arial" w:cs="Arial"/>
          <w:sz w:val="18"/>
          <w:szCs w:val="18"/>
        </w:rPr>
        <w:t>follows: -</w:t>
      </w:r>
      <w:r w:rsidRPr="006B5766">
        <w:rPr>
          <w:rFonts w:ascii="Arial" w:hAnsi="Arial" w:cs="Arial"/>
          <w:sz w:val="18"/>
          <w:szCs w:val="18"/>
        </w:rPr>
        <w:t xml:space="preserve"> </w:t>
      </w:r>
    </w:p>
    <w:p w:rsidR="000522FA" w:rsidRPr="006B5766" w:rsidRDefault="000522FA" w:rsidP="005B77F6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b/>
          <w:sz w:val="18"/>
          <w:szCs w:val="18"/>
        </w:rPr>
        <w:t>Stage 1</w:t>
      </w:r>
      <w:r w:rsidRPr="006B5766">
        <w:rPr>
          <w:rFonts w:ascii="Arial" w:hAnsi="Arial" w:cs="Arial"/>
          <w:sz w:val="18"/>
          <w:szCs w:val="18"/>
        </w:rPr>
        <w:t xml:space="preserve"> – Team </w:t>
      </w:r>
      <w:r w:rsidR="00457D20" w:rsidRPr="006B5766">
        <w:rPr>
          <w:rFonts w:ascii="Arial" w:hAnsi="Arial" w:cs="Arial"/>
          <w:sz w:val="18"/>
          <w:szCs w:val="18"/>
        </w:rPr>
        <w:t xml:space="preserve">Manager (timescale for response - 24 hours (imminent risk) to maximum </w:t>
      </w:r>
      <w:r w:rsidRPr="006B5766">
        <w:rPr>
          <w:rFonts w:ascii="Arial" w:hAnsi="Arial" w:cs="Arial"/>
          <w:sz w:val="18"/>
          <w:szCs w:val="18"/>
        </w:rPr>
        <w:t xml:space="preserve">5 working days) </w:t>
      </w:r>
    </w:p>
    <w:p w:rsidR="000522FA" w:rsidRPr="006B5766" w:rsidRDefault="000522FA" w:rsidP="005B77F6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b/>
          <w:sz w:val="18"/>
          <w:szCs w:val="18"/>
        </w:rPr>
        <w:t>Stage 2</w:t>
      </w:r>
      <w:r w:rsidRPr="006B5766">
        <w:rPr>
          <w:rFonts w:ascii="Arial" w:hAnsi="Arial" w:cs="Arial"/>
          <w:sz w:val="18"/>
          <w:szCs w:val="18"/>
        </w:rPr>
        <w:t xml:space="preserve"> – </w:t>
      </w:r>
      <w:r w:rsidR="00030904">
        <w:rPr>
          <w:rFonts w:ascii="Arial" w:hAnsi="Arial" w:cs="Arial"/>
          <w:sz w:val="18"/>
          <w:szCs w:val="18"/>
        </w:rPr>
        <w:t>Service</w:t>
      </w:r>
      <w:r w:rsidR="00030904" w:rsidRPr="006B5766">
        <w:rPr>
          <w:rFonts w:ascii="Arial" w:hAnsi="Arial" w:cs="Arial"/>
          <w:sz w:val="18"/>
          <w:szCs w:val="18"/>
        </w:rPr>
        <w:t xml:space="preserve"> </w:t>
      </w:r>
      <w:r w:rsidRPr="006B5766">
        <w:rPr>
          <w:rFonts w:ascii="Arial" w:hAnsi="Arial" w:cs="Arial"/>
          <w:sz w:val="18"/>
          <w:szCs w:val="18"/>
        </w:rPr>
        <w:t>Manager (timescale for response</w:t>
      </w:r>
      <w:r w:rsidR="00457D20" w:rsidRPr="006B5766">
        <w:rPr>
          <w:rFonts w:ascii="Arial" w:hAnsi="Arial" w:cs="Arial"/>
          <w:sz w:val="18"/>
          <w:szCs w:val="18"/>
        </w:rPr>
        <w:t xml:space="preserve"> - 24 hours (imminent risk) to maximum</w:t>
      </w:r>
      <w:r w:rsidRPr="006B5766">
        <w:rPr>
          <w:rFonts w:ascii="Arial" w:hAnsi="Arial" w:cs="Arial"/>
          <w:sz w:val="18"/>
          <w:szCs w:val="18"/>
        </w:rPr>
        <w:t xml:space="preserve"> 5 working days)</w:t>
      </w:r>
    </w:p>
    <w:p w:rsidR="000522FA" w:rsidRPr="006B5766" w:rsidRDefault="000522FA" w:rsidP="005B77F6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b/>
          <w:sz w:val="18"/>
          <w:szCs w:val="18"/>
        </w:rPr>
        <w:t>Stage 3</w:t>
      </w:r>
      <w:r w:rsidRPr="006B5766">
        <w:rPr>
          <w:rFonts w:ascii="Arial" w:hAnsi="Arial" w:cs="Arial"/>
          <w:sz w:val="18"/>
          <w:szCs w:val="18"/>
        </w:rPr>
        <w:t xml:space="preserve"> – Head of Service (timescale for response</w:t>
      </w:r>
      <w:r w:rsidR="00457D20" w:rsidRPr="006B5766">
        <w:rPr>
          <w:rFonts w:ascii="Arial" w:hAnsi="Arial" w:cs="Arial"/>
          <w:sz w:val="18"/>
          <w:szCs w:val="18"/>
        </w:rPr>
        <w:t xml:space="preserve"> - 24 hours (imminent risk) to maximum</w:t>
      </w:r>
      <w:r w:rsidRPr="006B5766">
        <w:rPr>
          <w:rFonts w:ascii="Arial" w:hAnsi="Arial" w:cs="Arial"/>
          <w:sz w:val="18"/>
          <w:szCs w:val="18"/>
        </w:rPr>
        <w:t xml:space="preserve"> 5 working days)</w:t>
      </w:r>
    </w:p>
    <w:p w:rsidR="000522FA" w:rsidRPr="006B5766" w:rsidRDefault="000522FA" w:rsidP="005B77F6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b/>
          <w:sz w:val="18"/>
          <w:szCs w:val="18"/>
        </w:rPr>
        <w:t>Stage 4</w:t>
      </w:r>
      <w:r w:rsidRPr="006B5766">
        <w:rPr>
          <w:rFonts w:ascii="Arial" w:hAnsi="Arial" w:cs="Arial"/>
          <w:sz w:val="18"/>
          <w:szCs w:val="18"/>
        </w:rPr>
        <w:t xml:space="preserve"> – Director (timescale for response</w:t>
      </w:r>
      <w:r w:rsidR="00457D20" w:rsidRPr="006B5766">
        <w:rPr>
          <w:rFonts w:ascii="Arial" w:hAnsi="Arial" w:cs="Arial"/>
          <w:sz w:val="18"/>
          <w:szCs w:val="18"/>
        </w:rPr>
        <w:t xml:space="preserve"> - 24 hours (imminent risk) to maximum</w:t>
      </w:r>
      <w:r w:rsidRPr="006B5766">
        <w:rPr>
          <w:rFonts w:ascii="Arial" w:hAnsi="Arial" w:cs="Arial"/>
          <w:sz w:val="18"/>
          <w:szCs w:val="18"/>
        </w:rPr>
        <w:t xml:space="preserve"> 5 working days)</w:t>
      </w:r>
    </w:p>
    <w:p w:rsidR="000522FA" w:rsidRPr="006B5766" w:rsidRDefault="000522FA" w:rsidP="000522FA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b/>
          <w:sz w:val="18"/>
          <w:szCs w:val="18"/>
        </w:rPr>
        <w:t>Stage 5</w:t>
      </w:r>
      <w:r w:rsidRPr="006B5766">
        <w:rPr>
          <w:rFonts w:ascii="Arial" w:hAnsi="Arial" w:cs="Arial"/>
          <w:sz w:val="18"/>
          <w:szCs w:val="18"/>
        </w:rPr>
        <w:t xml:space="preserve"> – Consideration of Independent Legal advice and/or referral to Cafcass.  Any formal resolutions reaching this stage will also be informed to the Chief Executive </w:t>
      </w:r>
    </w:p>
    <w:p w:rsidR="000522FA" w:rsidRPr="006B5766" w:rsidRDefault="000522FA" w:rsidP="000522FA">
      <w:pPr>
        <w:rPr>
          <w:rFonts w:ascii="Arial" w:hAnsi="Arial" w:cs="Arial"/>
          <w:b/>
          <w:sz w:val="18"/>
          <w:szCs w:val="18"/>
          <w:u w:val="single"/>
        </w:rPr>
      </w:pPr>
      <w:r w:rsidRPr="006B5766">
        <w:rPr>
          <w:rFonts w:ascii="Arial" w:hAnsi="Arial" w:cs="Arial"/>
          <w:b/>
          <w:sz w:val="18"/>
          <w:szCs w:val="18"/>
          <w:u w:val="single"/>
        </w:rPr>
        <w:t>Progression through Formal Resolution Stages</w:t>
      </w:r>
    </w:p>
    <w:p w:rsidR="0055208F" w:rsidRPr="006B5766" w:rsidRDefault="000522FA" w:rsidP="00F6728D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>As the issues that will be the subject of formal resolutions should be those that are currently impacting most significantly for children</w:t>
      </w:r>
      <w:r w:rsidR="00E70459">
        <w:rPr>
          <w:rFonts w:ascii="Arial" w:hAnsi="Arial" w:cs="Arial"/>
          <w:sz w:val="18"/>
          <w:szCs w:val="18"/>
        </w:rPr>
        <w:t xml:space="preserve"> at risk o</w:t>
      </w:r>
      <w:r w:rsidR="00030904">
        <w:rPr>
          <w:rFonts w:ascii="Arial" w:hAnsi="Arial" w:cs="Arial"/>
          <w:sz w:val="18"/>
          <w:szCs w:val="18"/>
        </w:rPr>
        <w:t>f</w:t>
      </w:r>
      <w:r w:rsidR="00E70459">
        <w:rPr>
          <w:rFonts w:ascii="Arial" w:hAnsi="Arial" w:cs="Arial"/>
          <w:sz w:val="18"/>
          <w:szCs w:val="18"/>
        </w:rPr>
        <w:t xml:space="preserve"> harm</w:t>
      </w:r>
      <w:r w:rsidRPr="006B5766">
        <w:rPr>
          <w:rFonts w:ascii="Arial" w:hAnsi="Arial" w:cs="Arial"/>
          <w:sz w:val="18"/>
          <w:szCs w:val="18"/>
        </w:rPr>
        <w:t>, the timescales for respon</w:t>
      </w:r>
      <w:r w:rsidR="0055208F" w:rsidRPr="006B5766">
        <w:rPr>
          <w:rFonts w:ascii="Arial" w:hAnsi="Arial" w:cs="Arial"/>
          <w:sz w:val="18"/>
          <w:szCs w:val="18"/>
        </w:rPr>
        <w:t xml:space="preserve">ses are given in order minimise further delays and ensure speedy address of the </w:t>
      </w:r>
      <w:r w:rsidRPr="006B5766">
        <w:rPr>
          <w:rFonts w:ascii="Arial" w:hAnsi="Arial" w:cs="Arial"/>
          <w:sz w:val="18"/>
          <w:szCs w:val="18"/>
        </w:rPr>
        <w:t>matters</w:t>
      </w:r>
      <w:r w:rsidR="0055208F" w:rsidRPr="006B5766">
        <w:rPr>
          <w:rFonts w:ascii="Arial" w:hAnsi="Arial" w:cs="Arial"/>
          <w:sz w:val="18"/>
          <w:szCs w:val="18"/>
        </w:rPr>
        <w:t xml:space="preserve">. Escalation through each stage should only occur if </w:t>
      </w:r>
      <w:r w:rsidR="00E70459" w:rsidRPr="006B5766">
        <w:rPr>
          <w:rFonts w:ascii="Arial" w:hAnsi="Arial" w:cs="Arial"/>
          <w:sz w:val="18"/>
          <w:szCs w:val="18"/>
        </w:rPr>
        <w:t>either: -</w:t>
      </w:r>
    </w:p>
    <w:p w:rsidR="0055208F" w:rsidRPr="006B5766" w:rsidRDefault="0055208F" w:rsidP="0055208F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>There has been no response from the relevant Manager responsible for that stage and no agreement reached with the IRO</w:t>
      </w:r>
      <w:r w:rsidR="009834D9" w:rsidRPr="006B5766">
        <w:rPr>
          <w:rFonts w:ascii="Arial" w:hAnsi="Arial" w:cs="Arial"/>
          <w:sz w:val="18"/>
          <w:szCs w:val="18"/>
        </w:rPr>
        <w:t xml:space="preserve"> or CP Chair</w:t>
      </w:r>
      <w:r w:rsidRPr="006B5766">
        <w:rPr>
          <w:rFonts w:ascii="Arial" w:hAnsi="Arial" w:cs="Arial"/>
          <w:sz w:val="18"/>
          <w:szCs w:val="18"/>
        </w:rPr>
        <w:t xml:space="preserve"> </w:t>
      </w:r>
      <w:r w:rsidR="009067B3" w:rsidRPr="006B5766">
        <w:rPr>
          <w:rFonts w:ascii="Arial" w:hAnsi="Arial" w:cs="Arial"/>
          <w:sz w:val="18"/>
          <w:szCs w:val="18"/>
        </w:rPr>
        <w:t xml:space="preserve">for them </w:t>
      </w:r>
      <w:r w:rsidRPr="006B5766">
        <w:rPr>
          <w:rFonts w:ascii="Arial" w:hAnsi="Arial" w:cs="Arial"/>
          <w:sz w:val="18"/>
          <w:szCs w:val="18"/>
        </w:rPr>
        <w:t>to extend this timescale; or</w:t>
      </w:r>
    </w:p>
    <w:p w:rsidR="00457D20" w:rsidRPr="006B5766" w:rsidRDefault="0055208F" w:rsidP="00457D20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>The response received does not address the issue(s) raised by the IRO</w:t>
      </w:r>
      <w:r w:rsidR="00457D20" w:rsidRPr="006B5766">
        <w:rPr>
          <w:rFonts w:ascii="Arial" w:hAnsi="Arial" w:cs="Arial"/>
          <w:sz w:val="18"/>
          <w:szCs w:val="18"/>
        </w:rPr>
        <w:t xml:space="preserve"> or CP Chair.</w:t>
      </w:r>
    </w:p>
    <w:p w:rsidR="00457D20" w:rsidRPr="006B5766" w:rsidRDefault="0055208F" w:rsidP="00457D20">
      <w:pPr>
        <w:spacing w:after="0" w:line="240" w:lineRule="auto"/>
        <w:rPr>
          <w:rFonts w:eastAsia="Times New Roman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>At each stage of the Resolution process, all parties should make ev</w:t>
      </w:r>
      <w:r w:rsidR="009067B3" w:rsidRPr="006B5766">
        <w:rPr>
          <w:rFonts w:ascii="Arial" w:hAnsi="Arial" w:cs="Arial"/>
          <w:sz w:val="18"/>
          <w:szCs w:val="18"/>
        </w:rPr>
        <w:t>ery effort to communicate to seek a resolution to the issues as they impact on the child.</w:t>
      </w:r>
      <w:r w:rsidR="00457D20" w:rsidRPr="006B5766">
        <w:rPr>
          <w:rFonts w:ascii="Arial" w:eastAsia="Times New Roman" w:hAnsi="Arial" w:cs="Arial"/>
          <w:sz w:val="18"/>
          <w:szCs w:val="18"/>
        </w:rPr>
        <w:t xml:space="preserve"> </w:t>
      </w:r>
      <w:r w:rsidR="006B5766" w:rsidRPr="006B5766">
        <w:rPr>
          <w:rFonts w:ascii="Arial" w:eastAsia="Times New Roman" w:hAnsi="Arial" w:cs="Arial"/>
          <w:sz w:val="18"/>
          <w:szCs w:val="18"/>
        </w:rPr>
        <w:t>In most instance, the formal Resolution Process will commence at Stage 1</w:t>
      </w:r>
      <w:r w:rsidR="006B5766">
        <w:rPr>
          <w:rFonts w:ascii="Arial" w:eastAsia="Times New Roman" w:hAnsi="Arial" w:cs="Arial"/>
          <w:sz w:val="18"/>
          <w:szCs w:val="18"/>
        </w:rPr>
        <w:t xml:space="preserve"> and escalations</w:t>
      </w:r>
      <w:r w:rsidR="006B5766" w:rsidRPr="006B5766">
        <w:rPr>
          <w:rFonts w:ascii="Arial" w:eastAsia="Times New Roman" w:hAnsi="Arial" w:cs="Arial"/>
          <w:sz w:val="18"/>
          <w:szCs w:val="18"/>
        </w:rPr>
        <w:t xml:space="preserve"> occur</w:t>
      </w:r>
      <w:r w:rsidR="006B5766">
        <w:rPr>
          <w:rFonts w:ascii="Arial" w:eastAsia="Times New Roman" w:hAnsi="Arial" w:cs="Arial"/>
          <w:sz w:val="18"/>
          <w:szCs w:val="18"/>
        </w:rPr>
        <w:t xml:space="preserve"> through each stage. There may be, however, </w:t>
      </w:r>
      <w:r w:rsidR="006B5766" w:rsidRPr="006B5766">
        <w:rPr>
          <w:rFonts w:ascii="Arial" w:eastAsia="Times New Roman" w:hAnsi="Arial" w:cs="Arial"/>
          <w:sz w:val="18"/>
          <w:szCs w:val="18"/>
        </w:rPr>
        <w:t xml:space="preserve">exceptional circumstances, likely in high </w:t>
      </w:r>
      <w:r w:rsidR="00E70459">
        <w:rPr>
          <w:rFonts w:ascii="Arial" w:eastAsia="Times New Roman" w:hAnsi="Arial" w:cs="Arial"/>
          <w:sz w:val="18"/>
          <w:szCs w:val="18"/>
        </w:rPr>
        <w:t xml:space="preserve">and imminent </w:t>
      </w:r>
      <w:r w:rsidR="006B5766" w:rsidRPr="006B5766">
        <w:rPr>
          <w:rFonts w:ascii="Arial" w:eastAsia="Times New Roman" w:hAnsi="Arial" w:cs="Arial"/>
          <w:sz w:val="18"/>
          <w:szCs w:val="18"/>
        </w:rPr>
        <w:t>risk situations</w:t>
      </w:r>
      <w:r w:rsidR="00E70459">
        <w:rPr>
          <w:rFonts w:ascii="Arial" w:eastAsia="Times New Roman" w:hAnsi="Arial" w:cs="Arial"/>
          <w:sz w:val="18"/>
          <w:szCs w:val="18"/>
        </w:rPr>
        <w:t xml:space="preserve"> for a child or young person</w:t>
      </w:r>
      <w:r w:rsidR="006B5766" w:rsidRPr="006B5766">
        <w:rPr>
          <w:rFonts w:ascii="Arial" w:eastAsia="Times New Roman" w:hAnsi="Arial" w:cs="Arial"/>
          <w:sz w:val="18"/>
          <w:szCs w:val="18"/>
        </w:rPr>
        <w:t xml:space="preserve"> that require a more </w:t>
      </w:r>
      <w:r w:rsidR="00E70459">
        <w:rPr>
          <w:rFonts w:ascii="Arial" w:eastAsia="Times New Roman" w:hAnsi="Arial" w:cs="Arial"/>
          <w:sz w:val="18"/>
          <w:szCs w:val="18"/>
        </w:rPr>
        <w:t>immediate and/or senior management</w:t>
      </w:r>
      <w:r w:rsidR="006B5766" w:rsidRPr="006B5766">
        <w:rPr>
          <w:rFonts w:ascii="Arial" w:eastAsia="Times New Roman" w:hAnsi="Arial" w:cs="Arial"/>
          <w:sz w:val="18"/>
          <w:szCs w:val="18"/>
        </w:rPr>
        <w:t xml:space="preserve"> response</w:t>
      </w:r>
      <w:r w:rsidR="00E70459">
        <w:rPr>
          <w:rFonts w:ascii="Arial" w:eastAsia="Times New Roman" w:hAnsi="Arial" w:cs="Arial"/>
          <w:sz w:val="18"/>
          <w:szCs w:val="18"/>
        </w:rPr>
        <w:t xml:space="preserve">.  In </w:t>
      </w:r>
      <w:r w:rsidR="005211E4">
        <w:rPr>
          <w:rFonts w:ascii="Arial" w:eastAsia="Times New Roman" w:hAnsi="Arial" w:cs="Arial"/>
          <w:sz w:val="18"/>
          <w:szCs w:val="18"/>
        </w:rPr>
        <w:t>these circumstances</w:t>
      </w:r>
      <w:r w:rsidR="00E70459">
        <w:rPr>
          <w:rFonts w:ascii="Arial" w:eastAsia="Times New Roman" w:hAnsi="Arial" w:cs="Arial"/>
          <w:sz w:val="18"/>
          <w:szCs w:val="18"/>
        </w:rPr>
        <w:t xml:space="preserve"> the</w:t>
      </w:r>
      <w:r w:rsidR="006B5766" w:rsidRPr="006B5766">
        <w:rPr>
          <w:rFonts w:ascii="Arial" w:eastAsia="Times New Roman" w:hAnsi="Arial" w:cs="Arial"/>
          <w:sz w:val="18"/>
          <w:szCs w:val="18"/>
        </w:rPr>
        <w:t xml:space="preserve"> Resolution may commence at a higher </w:t>
      </w:r>
      <w:r w:rsidR="00E70459">
        <w:rPr>
          <w:rFonts w:ascii="Arial" w:eastAsia="Times New Roman" w:hAnsi="Arial" w:cs="Arial"/>
          <w:sz w:val="18"/>
          <w:szCs w:val="18"/>
        </w:rPr>
        <w:t>stage</w:t>
      </w:r>
      <w:r w:rsidR="005211E4">
        <w:rPr>
          <w:rFonts w:ascii="Arial" w:eastAsia="Times New Roman" w:hAnsi="Arial" w:cs="Arial"/>
          <w:sz w:val="18"/>
          <w:szCs w:val="18"/>
        </w:rPr>
        <w:t xml:space="preserve"> of</w:t>
      </w:r>
      <w:r w:rsidR="006B5766" w:rsidRPr="006B5766">
        <w:rPr>
          <w:rFonts w:ascii="Arial" w:eastAsia="Times New Roman" w:hAnsi="Arial" w:cs="Arial"/>
          <w:sz w:val="18"/>
          <w:szCs w:val="18"/>
        </w:rPr>
        <w:t xml:space="preserve"> th</w:t>
      </w:r>
      <w:r w:rsidR="00E70459">
        <w:rPr>
          <w:rFonts w:ascii="Arial" w:eastAsia="Times New Roman" w:hAnsi="Arial" w:cs="Arial"/>
          <w:sz w:val="18"/>
          <w:szCs w:val="18"/>
        </w:rPr>
        <w:t>is</w:t>
      </w:r>
      <w:r w:rsidR="006B5766" w:rsidRPr="006B5766">
        <w:rPr>
          <w:rFonts w:ascii="Arial" w:eastAsia="Times New Roman" w:hAnsi="Arial" w:cs="Arial"/>
          <w:sz w:val="18"/>
          <w:szCs w:val="18"/>
        </w:rPr>
        <w:t xml:space="preserve"> process.</w:t>
      </w:r>
      <w:r w:rsidR="006B5766" w:rsidRPr="006B5766">
        <w:rPr>
          <w:rFonts w:eastAsia="Times New Roman"/>
          <w:sz w:val="18"/>
          <w:szCs w:val="18"/>
        </w:rPr>
        <w:t xml:space="preserve">  </w:t>
      </w:r>
    </w:p>
    <w:p w:rsidR="0055208F" w:rsidRPr="006B5766" w:rsidRDefault="009067B3" w:rsidP="0055208F">
      <w:pPr>
        <w:rPr>
          <w:rFonts w:ascii="Arial" w:hAnsi="Arial" w:cs="Arial"/>
          <w:sz w:val="18"/>
          <w:szCs w:val="18"/>
        </w:rPr>
      </w:pPr>
      <w:r w:rsidRPr="006B5766">
        <w:rPr>
          <w:rFonts w:ascii="Arial" w:hAnsi="Arial" w:cs="Arial"/>
          <w:sz w:val="18"/>
          <w:szCs w:val="18"/>
        </w:rPr>
        <w:t xml:space="preserve">  </w:t>
      </w:r>
    </w:p>
    <w:p w:rsidR="0055208F" w:rsidRPr="009067B3" w:rsidRDefault="0055208F" w:rsidP="00F6728D">
      <w:pPr>
        <w:rPr>
          <w:rFonts w:ascii="Arial" w:hAnsi="Arial" w:cs="Arial"/>
          <w:sz w:val="20"/>
          <w:szCs w:val="20"/>
        </w:rPr>
      </w:pPr>
    </w:p>
    <w:sectPr w:rsidR="0055208F" w:rsidRPr="00906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DE5" w:rsidRDefault="00165DE5" w:rsidP="00CE44D9">
      <w:pPr>
        <w:spacing w:after="0" w:line="240" w:lineRule="auto"/>
      </w:pPr>
      <w:r>
        <w:separator/>
      </w:r>
    </w:p>
  </w:endnote>
  <w:endnote w:type="continuationSeparator" w:id="0">
    <w:p w:rsidR="00165DE5" w:rsidRDefault="00165DE5" w:rsidP="00CE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6E" w:rsidRDefault="005B3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E4" w:rsidRDefault="005211E4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CE44D9" w:rsidRDefault="00CE4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6E" w:rsidRDefault="005B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DE5" w:rsidRDefault="00165DE5" w:rsidP="00CE44D9">
      <w:pPr>
        <w:spacing w:after="0" w:line="240" w:lineRule="auto"/>
      </w:pPr>
      <w:r>
        <w:separator/>
      </w:r>
    </w:p>
  </w:footnote>
  <w:footnote w:type="continuationSeparator" w:id="0">
    <w:p w:rsidR="00165DE5" w:rsidRDefault="00165DE5" w:rsidP="00CE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6E" w:rsidRDefault="005B3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4D9" w:rsidRDefault="005211E4">
    <w:pPr>
      <w:pStyle w:val="Header"/>
    </w:pPr>
    <w:r>
      <w:t>CRP - Version 0.</w:t>
    </w:r>
    <w:r w:rsidR="0082749B">
      <w:t>2</w:t>
    </w:r>
    <w:r w:rsidR="005B306E">
      <w:t xml:space="preserve"> CMT Approved 24.06.2020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6E" w:rsidRDefault="005B3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93F"/>
    <w:multiLevelType w:val="hybridMultilevel"/>
    <w:tmpl w:val="CD5AA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45F28"/>
    <w:multiLevelType w:val="hybridMultilevel"/>
    <w:tmpl w:val="C72EA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6495A"/>
    <w:multiLevelType w:val="hybridMultilevel"/>
    <w:tmpl w:val="98D8176C"/>
    <w:lvl w:ilvl="0" w:tplc="7FBCC0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64C0"/>
    <w:multiLevelType w:val="hybridMultilevel"/>
    <w:tmpl w:val="D324A0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01FBF"/>
    <w:multiLevelType w:val="hybridMultilevel"/>
    <w:tmpl w:val="29F4DCC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81345A"/>
    <w:multiLevelType w:val="hybridMultilevel"/>
    <w:tmpl w:val="E82A34F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EF3EE5"/>
    <w:multiLevelType w:val="hybridMultilevel"/>
    <w:tmpl w:val="2480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6050"/>
    <w:multiLevelType w:val="hybridMultilevel"/>
    <w:tmpl w:val="41AA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E18A6"/>
    <w:multiLevelType w:val="hybridMultilevel"/>
    <w:tmpl w:val="80B8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58C"/>
    <w:multiLevelType w:val="hybridMultilevel"/>
    <w:tmpl w:val="103E81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D41EC"/>
    <w:multiLevelType w:val="hybridMultilevel"/>
    <w:tmpl w:val="47D415F8"/>
    <w:lvl w:ilvl="0" w:tplc="801C3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82CC7"/>
    <w:multiLevelType w:val="hybridMultilevel"/>
    <w:tmpl w:val="F6746818"/>
    <w:lvl w:ilvl="0" w:tplc="B68EF85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A83"/>
    <w:multiLevelType w:val="multilevel"/>
    <w:tmpl w:val="69E62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5161B46"/>
    <w:multiLevelType w:val="hybridMultilevel"/>
    <w:tmpl w:val="F744749C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DD7F78"/>
    <w:multiLevelType w:val="hybridMultilevel"/>
    <w:tmpl w:val="DDB2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A7538"/>
    <w:multiLevelType w:val="hybridMultilevel"/>
    <w:tmpl w:val="8BC0B88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41550"/>
    <w:multiLevelType w:val="hybridMultilevel"/>
    <w:tmpl w:val="BBE2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B5CAD"/>
    <w:multiLevelType w:val="multilevel"/>
    <w:tmpl w:val="3DBA5A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650247"/>
    <w:multiLevelType w:val="hybridMultilevel"/>
    <w:tmpl w:val="2F60EFFE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2531B"/>
    <w:multiLevelType w:val="hybridMultilevel"/>
    <w:tmpl w:val="B9E2A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969D9"/>
    <w:multiLevelType w:val="hybridMultilevel"/>
    <w:tmpl w:val="E4FC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C02E1"/>
    <w:multiLevelType w:val="hybridMultilevel"/>
    <w:tmpl w:val="661E2D78"/>
    <w:lvl w:ilvl="0" w:tplc="7D269A7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B26BD4"/>
    <w:multiLevelType w:val="hybridMultilevel"/>
    <w:tmpl w:val="C15A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842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63FFB"/>
    <w:multiLevelType w:val="hybridMultilevel"/>
    <w:tmpl w:val="38F0C288"/>
    <w:lvl w:ilvl="0" w:tplc="2132BC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5"/>
  </w:num>
  <w:num w:numId="5">
    <w:abstractNumId w:val="18"/>
  </w:num>
  <w:num w:numId="6">
    <w:abstractNumId w:val="5"/>
  </w:num>
  <w:num w:numId="7">
    <w:abstractNumId w:val="4"/>
  </w:num>
  <w:num w:numId="8">
    <w:abstractNumId w:val="14"/>
  </w:num>
  <w:num w:numId="9">
    <w:abstractNumId w:val="17"/>
  </w:num>
  <w:num w:numId="10">
    <w:abstractNumId w:val="2"/>
  </w:num>
  <w:num w:numId="11">
    <w:abstractNumId w:val="21"/>
  </w:num>
  <w:num w:numId="12">
    <w:abstractNumId w:val="22"/>
  </w:num>
  <w:num w:numId="13">
    <w:abstractNumId w:val="6"/>
  </w:num>
  <w:num w:numId="14">
    <w:abstractNumId w:val="23"/>
  </w:num>
  <w:num w:numId="15">
    <w:abstractNumId w:val="1"/>
  </w:num>
  <w:num w:numId="16">
    <w:abstractNumId w:val="3"/>
  </w:num>
  <w:num w:numId="17">
    <w:abstractNumId w:val="0"/>
  </w:num>
  <w:num w:numId="18">
    <w:abstractNumId w:val="16"/>
  </w:num>
  <w:num w:numId="19">
    <w:abstractNumId w:val="11"/>
  </w:num>
  <w:num w:numId="20">
    <w:abstractNumId w:val="7"/>
  </w:num>
  <w:num w:numId="21">
    <w:abstractNumId w:val="8"/>
  </w:num>
  <w:num w:numId="22">
    <w:abstractNumId w:val="13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93"/>
    <w:rsid w:val="000071C7"/>
    <w:rsid w:val="00015497"/>
    <w:rsid w:val="00030904"/>
    <w:rsid w:val="000522FA"/>
    <w:rsid w:val="000C7094"/>
    <w:rsid w:val="00115FA1"/>
    <w:rsid w:val="001224F7"/>
    <w:rsid w:val="00165DE5"/>
    <w:rsid w:val="001829F5"/>
    <w:rsid w:val="001A6CCC"/>
    <w:rsid w:val="001D24CB"/>
    <w:rsid w:val="00271308"/>
    <w:rsid w:val="00281CD1"/>
    <w:rsid w:val="002C52B1"/>
    <w:rsid w:val="002D1881"/>
    <w:rsid w:val="002D698E"/>
    <w:rsid w:val="00306AD8"/>
    <w:rsid w:val="003179F2"/>
    <w:rsid w:val="00332AAA"/>
    <w:rsid w:val="00377268"/>
    <w:rsid w:val="003E01BE"/>
    <w:rsid w:val="003F26D5"/>
    <w:rsid w:val="00410873"/>
    <w:rsid w:val="00413CF0"/>
    <w:rsid w:val="00414B30"/>
    <w:rsid w:val="00422DF4"/>
    <w:rsid w:val="00425136"/>
    <w:rsid w:val="004402D1"/>
    <w:rsid w:val="004405BA"/>
    <w:rsid w:val="00457D20"/>
    <w:rsid w:val="004653AA"/>
    <w:rsid w:val="004654B8"/>
    <w:rsid w:val="00467C59"/>
    <w:rsid w:val="00471A98"/>
    <w:rsid w:val="004758B6"/>
    <w:rsid w:val="004947AD"/>
    <w:rsid w:val="0051574C"/>
    <w:rsid w:val="005157A0"/>
    <w:rsid w:val="005211E4"/>
    <w:rsid w:val="005475A6"/>
    <w:rsid w:val="0055208F"/>
    <w:rsid w:val="00555B9C"/>
    <w:rsid w:val="005813A0"/>
    <w:rsid w:val="00584E78"/>
    <w:rsid w:val="005B306E"/>
    <w:rsid w:val="005B77F6"/>
    <w:rsid w:val="005C1210"/>
    <w:rsid w:val="005C4119"/>
    <w:rsid w:val="005C4C5F"/>
    <w:rsid w:val="005E70D7"/>
    <w:rsid w:val="005E7D8A"/>
    <w:rsid w:val="005F5ED9"/>
    <w:rsid w:val="006276CE"/>
    <w:rsid w:val="006A24F9"/>
    <w:rsid w:val="006B30BD"/>
    <w:rsid w:val="006B330D"/>
    <w:rsid w:val="006B5766"/>
    <w:rsid w:val="006B7F97"/>
    <w:rsid w:val="006D6638"/>
    <w:rsid w:val="006E0073"/>
    <w:rsid w:val="007101AB"/>
    <w:rsid w:val="00723E05"/>
    <w:rsid w:val="0075406B"/>
    <w:rsid w:val="00772F22"/>
    <w:rsid w:val="00775215"/>
    <w:rsid w:val="007766D0"/>
    <w:rsid w:val="00782BF2"/>
    <w:rsid w:val="007D0E4B"/>
    <w:rsid w:val="007E458F"/>
    <w:rsid w:val="007F4BC7"/>
    <w:rsid w:val="0082749B"/>
    <w:rsid w:val="00852327"/>
    <w:rsid w:val="0085356F"/>
    <w:rsid w:val="00863229"/>
    <w:rsid w:val="00880CC6"/>
    <w:rsid w:val="00886458"/>
    <w:rsid w:val="00886E6A"/>
    <w:rsid w:val="008930EB"/>
    <w:rsid w:val="008A3AEC"/>
    <w:rsid w:val="008A5F7A"/>
    <w:rsid w:val="009067B3"/>
    <w:rsid w:val="0091442F"/>
    <w:rsid w:val="009834D9"/>
    <w:rsid w:val="0099303A"/>
    <w:rsid w:val="00996AC0"/>
    <w:rsid w:val="009A1A1E"/>
    <w:rsid w:val="009A646D"/>
    <w:rsid w:val="009A7293"/>
    <w:rsid w:val="009E2AC4"/>
    <w:rsid w:val="009E540E"/>
    <w:rsid w:val="009F4015"/>
    <w:rsid w:val="00A26374"/>
    <w:rsid w:val="00AB751B"/>
    <w:rsid w:val="00AF5047"/>
    <w:rsid w:val="00B40082"/>
    <w:rsid w:val="00B43B61"/>
    <w:rsid w:val="00B475C6"/>
    <w:rsid w:val="00B55733"/>
    <w:rsid w:val="00BD1678"/>
    <w:rsid w:val="00BF6212"/>
    <w:rsid w:val="00C431A1"/>
    <w:rsid w:val="00C5792E"/>
    <w:rsid w:val="00C73990"/>
    <w:rsid w:val="00C82131"/>
    <w:rsid w:val="00C91491"/>
    <w:rsid w:val="00CC498E"/>
    <w:rsid w:val="00CE44D9"/>
    <w:rsid w:val="00CF7F93"/>
    <w:rsid w:val="00D06008"/>
    <w:rsid w:val="00D1414D"/>
    <w:rsid w:val="00D23636"/>
    <w:rsid w:val="00D35A96"/>
    <w:rsid w:val="00D35D45"/>
    <w:rsid w:val="00D372A0"/>
    <w:rsid w:val="00D705AC"/>
    <w:rsid w:val="00D943D9"/>
    <w:rsid w:val="00DA358C"/>
    <w:rsid w:val="00E04697"/>
    <w:rsid w:val="00E068EB"/>
    <w:rsid w:val="00E5351F"/>
    <w:rsid w:val="00E65772"/>
    <w:rsid w:val="00E70459"/>
    <w:rsid w:val="00E72ABB"/>
    <w:rsid w:val="00E94362"/>
    <w:rsid w:val="00EA791A"/>
    <w:rsid w:val="00EF3CDE"/>
    <w:rsid w:val="00F06B74"/>
    <w:rsid w:val="00F33A8E"/>
    <w:rsid w:val="00F5289B"/>
    <w:rsid w:val="00F6728D"/>
    <w:rsid w:val="00F71ACC"/>
    <w:rsid w:val="00F84313"/>
    <w:rsid w:val="00F848D4"/>
    <w:rsid w:val="00F9402C"/>
    <w:rsid w:val="00F95E9D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087B6F-8138-42BC-8FCC-726E051B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2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293"/>
    <w:pPr>
      <w:ind w:left="720"/>
      <w:contextualSpacing/>
    </w:pPr>
  </w:style>
  <w:style w:type="paragraph" w:customStyle="1" w:styleId="Default">
    <w:name w:val="Default"/>
    <w:rsid w:val="00440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8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3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D9"/>
  </w:style>
  <w:style w:type="paragraph" w:styleId="Footer">
    <w:name w:val="footer"/>
    <w:basedOn w:val="Normal"/>
    <w:link w:val="FooterChar"/>
    <w:uiPriority w:val="99"/>
    <w:unhideWhenUsed/>
    <w:rsid w:val="00CE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2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1" w:color="CCCCCC"/>
                <w:bottom w:val="single" w:sz="18" w:space="19" w:color="999999"/>
                <w:right w:val="single" w:sz="18" w:space="8" w:color="999999"/>
              </w:divBdr>
              <w:divsChild>
                <w:div w:id="19907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Hendriks</dc:creator>
  <cp:keywords/>
  <dc:description/>
  <cp:lastModifiedBy>Jackie Hodgkins</cp:lastModifiedBy>
  <cp:revision>3</cp:revision>
  <dcterms:created xsi:type="dcterms:W3CDTF">2020-10-12T09:39:00Z</dcterms:created>
  <dcterms:modified xsi:type="dcterms:W3CDTF">2020-10-12T09:39:00Z</dcterms:modified>
</cp:coreProperties>
</file>